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59" w:rsidRDefault="00C5212C">
      <w:pPr>
        <w:spacing w:after="0"/>
        <w:ind w:left="76"/>
        <w:jc w:val="center"/>
      </w:pPr>
      <w:r>
        <w:rPr>
          <w:rFonts w:ascii="Century Gothic" w:eastAsia="Century Gothic" w:hAnsi="Century Gothic" w:cs="Century Gothic"/>
          <w:sz w:val="36"/>
        </w:rPr>
        <w:t xml:space="preserve">Managing Test Anxiety </w:t>
      </w:r>
    </w:p>
    <w:p w:rsidR="00E05459" w:rsidRDefault="00C5212C">
      <w:pPr>
        <w:spacing w:after="2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E05459" w:rsidRDefault="00C5212C">
      <w:pPr>
        <w:spacing w:after="20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True or False</w:t>
      </w:r>
      <w:r>
        <w:rPr>
          <w:rFonts w:ascii="Century Gothic" w:eastAsia="Century Gothic" w:hAnsi="Century Gothic" w:cs="Century Gothic"/>
          <w:sz w:val="24"/>
        </w:rPr>
        <w:t xml:space="preserve">: Test anxiety is normal? </w:t>
      </w:r>
    </w:p>
    <w:p w:rsidR="00E05459" w:rsidRDefault="00C5212C">
      <w:pPr>
        <w:spacing w:after="32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Answer</w:t>
      </w:r>
      <w:r>
        <w:rPr>
          <w:rFonts w:ascii="Century Gothic" w:eastAsia="Century Gothic" w:hAnsi="Century Gothic" w:cs="Century Gothic"/>
          <w:sz w:val="24"/>
        </w:rPr>
        <w:t xml:space="preserve">: True </w:t>
      </w:r>
    </w:p>
    <w:p w:rsidR="00E05459" w:rsidRDefault="00C5212C">
      <w:pPr>
        <w:numPr>
          <w:ilvl w:val="0"/>
          <w:numId w:val="1"/>
        </w:numPr>
        <w:spacing w:after="41" w:line="268" w:lineRule="auto"/>
        <w:ind w:hanging="180"/>
      </w:pPr>
      <w:r>
        <w:rPr>
          <w:rFonts w:ascii="Century Gothic" w:eastAsia="Century Gothic" w:hAnsi="Century Gothic" w:cs="Century Gothic"/>
        </w:rPr>
        <w:t xml:space="preserve">Most people feel some level of anxiety before an important test. </w:t>
      </w:r>
    </w:p>
    <w:p w:rsidR="00E05459" w:rsidRDefault="00C5212C">
      <w:pPr>
        <w:numPr>
          <w:ilvl w:val="0"/>
          <w:numId w:val="1"/>
        </w:numPr>
        <w:spacing w:after="41" w:line="268" w:lineRule="auto"/>
        <w:ind w:hanging="180"/>
      </w:pPr>
      <w:r>
        <w:rPr>
          <w:rFonts w:ascii="Century Gothic" w:eastAsia="Century Gothic" w:hAnsi="Century Gothic" w:cs="Century Gothic"/>
        </w:rPr>
        <w:t xml:space="preserve">It is not only normal, but the resulting increase in adrenaline can actually enhance performance, both on a test and in other performance arenas like the tennis court.  </w:t>
      </w:r>
    </w:p>
    <w:p w:rsidR="00E05459" w:rsidRDefault="00C5212C">
      <w:pPr>
        <w:numPr>
          <w:ilvl w:val="0"/>
          <w:numId w:val="1"/>
        </w:numPr>
        <w:spacing w:after="41" w:line="268" w:lineRule="auto"/>
        <w:ind w:hanging="180"/>
      </w:pPr>
      <w:r>
        <w:rPr>
          <w:rFonts w:ascii="Century Gothic" w:eastAsia="Century Gothic" w:hAnsi="Century Gothic" w:cs="Century Gothic"/>
        </w:rPr>
        <w:t>However, researchers estimate that up to 30% of the population get so anxious prior to</w:t>
      </w:r>
      <w:r>
        <w:rPr>
          <w:rFonts w:ascii="Century Gothic" w:eastAsia="Century Gothic" w:hAnsi="Century Gothic" w:cs="Century Gothic"/>
        </w:rPr>
        <w:t xml:space="preserve"> a test that their ability to perform well is impaired. </w:t>
      </w:r>
    </w:p>
    <w:p w:rsidR="00E05459" w:rsidRDefault="00C5212C">
      <w:pPr>
        <w:numPr>
          <w:ilvl w:val="0"/>
          <w:numId w:val="1"/>
        </w:numPr>
        <w:spacing w:after="0" w:line="278" w:lineRule="auto"/>
        <w:ind w:hanging="180"/>
      </w:pPr>
      <w:r>
        <w:rPr>
          <w:rFonts w:ascii="Century Gothic" w:eastAsia="Century Gothic" w:hAnsi="Century Gothic" w:cs="Century Gothic"/>
        </w:rPr>
        <w:t>If you are among that 30%, don’t despair. Below are the major causes of test anxiety and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</w:rPr>
        <w:t>some solutions to try.</w:t>
      </w:r>
    </w:p>
    <w:p w:rsidR="00E05459" w:rsidRDefault="00C5212C">
      <w:pPr>
        <w:spacing w:after="0"/>
        <w:ind w:left="272"/>
      </w:pPr>
      <w:r>
        <w:rPr>
          <w:rFonts w:ascii="Century Gothic" w:eastAsia="Century Gothic" w:hAnsi="Century Gothic" w:cs="Century Gothic"/>
          <w:sz w:val="10"/>
        </w:rPr>
        <w:t xml:space="preserve"> </w:t>
      </w:r>
    </w:p>
    <w:tbl>
      <w:tblPr>
        <w:tblStyle w:val="TableGrid"/>
        <w:tblW w:w="10225" w:type="dxa"/>
        <w:tblInd w:w="-224" w:type="dxa"/>
        <w:tblCellMar>
          <w:top w:w="31" w:type="dxa"/>
          <w:left w:w="0" w:type="dxa"/>
          <w:bottom w:w="31" w:type="dxa"/>
          <w:right w:w="86" w:type="dxa"/>
        </w:tblCellMar>
        <w:tblLook w:val="04A0" w:firstRow="1" w:lastRow="0" w:firstColumn="1" w:lastColumn="0" w:noHBand="0" w:noVBand="1"/>
      </w:tblPr>
      <w:tblGrid>
        <w:gridCol w:w="856"/>
        <w:gridCol w:w="9369"/>
      </w:tblGrid>
      <w:tr w:rsidR="00E05459">
        <w:trPr>
          <w:trHeight w:val="726"/>
        </w:trPr>
        <w:tc>
          <w:tcPr>
            <w:tcW w:w="856" w:type="dxa"/>
            <w:tcBorders>
              <w:top w:val="double" w:sz="21" w:space="0" w:color="92D050"/>
              <w:left w:val="double" w:sz="21" w:space="0" w:color="92D050"/>
              <w:bottom w:val="nil"/>
              <w:right w:val="nil"/>
            </w:tcBorders>
          </w:tcPr>
          <w:p w:rsidR="00E05459" w:rsidRDefault="00E05459"/>
        </w:tc>
        <w:tc>
          <w:tcPr>
            <w:tcW w:w="9370" w:type="dxa"/>
            <w:tcBorders>
              <w:top w:val="double" w:sz="21" w:space="0" w:color="92D050"/>
              <w:left w:val="nil"/>
              <w:bottom w:val="nil"/>
              <w:right w:val="double" w:sz="21" w:space="0" w:color="92D050"/>
            </w:tcBorders>
            <w:vAlign w:val="bottom"/>
          </w:tcPr>
          <w:p w:rsidR="00E05459" w:rsidRDefault="00C5212C">
            <w:pPr>
              <w:spacing w:after="0"/>
              <w:ind w:left="979"/>
            </w:pPr>
            <w:r>
              <w:rPr>
                <w:rFonts w:ascii="Century Gothic" w:eastAsia="Century Gothic" w:hAnsi="Century Gothic" w:cs="Century Gothic"/>
                <w:sz w:val="28"/>
                <w:u w:val="single" w:color="000000"/>
              </w:rPr>
              <w:t>MINDFULNESS EXERCISES &amp; RELAXATION STRATEGIES</w:t>
            </w:r>
            <w:r>
              <w:rPr>
                <w:rFonts w:ascii="Century Gothic" w:eastAsia="Century Gothic" w:hAnsi="Century Gothic" w:cs="Century Gothic"/>
                <w:sz w:val="28"/>
              </w:rPr>
              <w:t xml:space="preserve">: </w:t>
            </w:r>
          </w:p>
        </w:tc>
      </w:tr>
      <w:tr w:rsidR="00E05459">
        <w:trPr>
          <w:trHeight w:val="316"/>
        </w:trPr>
        <w:tc>
          <w:tcPr>
            <w:tcW w:w="856" w:type="dxa"/>
            <w:tcBorders>
              <w:top w:val="nil"/>
              <w:left w:val="double" w:sz="21" w:space="0" w:color="92D050"/>
              <w:bottom w:val="nil"/>
              <w:right w:val="nil"/>
            </w:tcBorders>
          </w:tcPr>
          <w:p w:rsidR="00E05459" w:rsidRDefault="00C5212C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9370" w:type="dxa"/>
            <w:tcBorders>
              <w:top w:val="nil"/>
              <w:left w:val="nil"/>
              <w:bottom w:val="nil"/>
              <w:right w:val="double" w:sz="21" w:space="0" w:color="92D050"/>
            </w:tcBorders>
          </w:tcPr>
          <w:p w:rsidR="00E05459" w:rsidRDefault="00C5212C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Think about a time you </w:t>
            </w:r>
            <w:r>
              <w:rPr>
                <w:rFonts w:ascii="Century Gothic" w:eastAsia="Century Gothic" w:hAnsi="Century Gothic" w:cs="Century Gothic"/>
                <w:i/>
              </w:rPr>
              <w:t>overcame a setback</w:t>
            </w:r>
            <w:r>
              <w:rPr>
                <w:rFonts w:ascii="Century Gothic" w:eastAsia="Century Gothic" w:hAnsi="Century Gothic" w:cs="Century Gothic"/>
              </w:rPr>
              <w:t>. How did you do it? (Increases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resilience</w:t>
            </w:r>
            <w:r>
              <w:rPr>
                <w:rFonts w:ascii="Century Gothic" w:eastAsia="Century Gothic" w:hAnsi="Century Gothic" w:cs="Century Gothic"/>
              </w:rPr>
              <w:t xml:space="preserve">.) </w:t>
            </w:r>
          </w:p>
        </w:tc>
      </w:tr>
      <w:tr w:rsidR="00E05459">
        <w:trPr>
          <w:trHeight w:val="620"/>
        </w:trPr>
        <w:tc>
          <w:tcPr>
            <w:tcW w:w="856" w:type="dxa"/>
            <w:tcBorders>
              <w:top w:val="nil"/>
              <w:left w:val="double" w:sz="21" w:space="0" w:color="92D050"/>
              <w:bottom w:val="nil"/>
              <w:right w:val="nil"/>
            </w:tcBorders>
          </w:tcPr>
          <w:p w:rsidR="00E05459" w:rsidRDefault="00C5212C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9370" w:type="dxa"/>
            <w:tcBorders>
              <w:top w:val="nil"/>
              <w:left w:val="nil"/>
              <w:bottom w:val="nil"/>
              <w:right w:val="double" w:sz="21" w:space="0" w:color="92D050"/>
            </w:tcBorders>
          </w:tcPr>
          <w:p w:rsidR="00E05459" w:rsidRDefault="00C5212C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Think about a time you </w:t>
            </w:r>
            <w:r>
              <w:rPr>
                <w:rFonts w:ascii="Century Gothic" w:eastAsia="Century Gothic" w:hAnsi="Century Gothic" w:cs="Century Gothic"/>
                <w:i/>
              </w:rPr>
              <w:t>were successful</w:t>
            </w:r>
            <w:r>
              <w:rPr>
                <w:rFonts w:ascii="Century Gothic" w:eastAsia="Century Gothic" w:hAnsi="Century Gothic" w:cs="Century Gothic"/>
              </w:rPr>
              <w:t>. How did you do it? (Reinforces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positive attitude</w:t>
            </w:r>
            <w:r>
              <w:rPr>
                <w:rFonts w:ascii="Century Gothic" w:eastAsia="Century Gothic" w:hAnsi="Century Gothic" w:cs="Century Gothic"/>
              </w:rPr>
              <w:t xml:space="preserve">.) </w:t>
            </w:r>
          </w:p>
        </w:tc>
      </w:tr>
      <w:tr w:rsidR="00E05459">
        <w:trPr>
          <w:trHeight w:val="310"/>
        </w:trPr>
        <w:tc>
          <w:tcPr>
            <w:tcW w:w="856" w:type="dxa"/>
            <w:tcBorders>
              <w:top w:val="nil"/>
              <w:left w:val="double" w:sz="21" w:space="0" w:color="92D050"/>
              <w:bottom w:val="nil"/>
              <w:right w:val="nil"/>
            </w:tcBorders>
          </w:tcPr>
          <w:p w:rsidR="00E05459" w:rsidRDefault="00C5212C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9370" w:type="dxa"/>
            <w:tcBorders>
              <w:top w:val="nil"/>
              <w:left w:val="nil"/>
              <w:bottom w:val="nil"/>
              <w:right w:val="double" w:sz="21" w:space="0" w:color="92D050"/>
            </w:tcBorders>
          </w:tcPr>
          <w:p w:rsidR="00E05459" w:rsidRDefault="00C5212C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Deep breathing, meditation and yoga all divert focus from anxiety to calm. </w:t>
            </w:r>
          </w:p>
        </w:tc>
      </w:tr>
      <w:tr w:rsidR="00E05459">
        <w:trPr>
          <w:trHeight w:val="311"/>
        </w:trPr>
        <w:tc>
          <w:tcPr>
            <w:tcW w:w="856" w:type="dxa"/>
            <w:tcBorders>
              <w:top w:val="nil"/>
              <w:left w:val="double" w:sz="21" w:space="0" w:color="92D050"/>
              <w:bottom w:val="nil"/>
              <w:right w:val="nil"/>
            </w:tcBorders>
          </w:tcPr>
          <w:p w:rsidR="00E05459" w:rsidRDefault="00C5212C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9370" w:type="dxa"/>
            <w:tcBorders>
              <w:top w:val="nil"/>
              <w:left w:val="nil"/>
              <w:bottom w:val="nil"/>
              <w:right w:val="double" w:sz="21" w:space="0" w:color="92D050"/>
            </w:tcBorders>
          </w:tcPr>
          <w:p w:rsidR="00E05459" w:rsidRDefault="00C5212C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Try phone apps for coloring, jigsaw puzzles, tangrams, solitaire and relaxation. </w:t>
            </w:r>
          </w:p>
        </w:tc>
      </w:tr>
      <w:tr w:rsidR="00E05459">
        <w:trPr>
          <w:trHeight w:val="629"/>
        </w:trPr>
        <w:tc>
          <w:tcPr>
            <w:tcW w:w="856" w:type="dxa"/>
            <w:tcBorders>
              <w:top w:val="nil"/>
              <w:left w:val="double" w:sz="21" w:space="0" w:color="92D050"/>
              <w:bottom w:val="double" w:sz="21" w:space="0" w:color="92D050"/>
              <w:right w:val="nil"/>
            </w:tcBorders>
          </w:tcPr>
          <w:p w:rsidR="00E05459" w:rsidRDefault="00C5212C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9370" w:type="dxa"/>
            <w:tcBorders>
              <w:top w:val="nil"/>
              <w:left w:val="nil"/>
              <w:bottom w:val="double" w:sz="21" w:space="0" w:color="92D050"/>
              <w:right w:val="double" w:sz="21" w:space="0" w:color="92D050"/>
            </w:tcBorders>
          </w:tcPr>
          <w:p w:rsidR="00E05459" w:rsidRDefault="00C5212C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Do some actual coloring, jigsaw puzzles, or try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Zentangle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. </w:t>
            </w:r>
          </w:p>
        </w:tc>
      </w:tr>
    </w:tbl>
    <w:p w:rsidR="00E05459" w:rsidRDefault="00C5212C">
      <w:pPr>
        <w:spacing w:after="133"/>
        <w:ind w:left="272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p w:rsidR="00E05459" w:rsidRDefault="00C5212C">
      <w:pPr>
        <w:spacing w:after="0"/>
      </w:pPr>
      <w:r>
        <w:rPr>
          <w:rFonts w:ascii="Century Gothic" w:eastAsia="Century Gothic" w:hAnsi="Century Gothic" w:cs="Century Gothic"/>
          <w:b/>
          <w:sz w:val="28"/>
          <w:u w:val="single" w:color="000000"/>
        </w:rPr>
        <w:t>The Five Causes of Test Anxiety</w:t>
      </w:r>
      <w:r>
        <w:rPr>
          <w:rFonts w:ascii="Century Gothic" w:eastAsia="Century Gothic" w:hAnsi="Century Gothic" w:cs="Century Gothic"/>
          <w:sz w:val="24"/>
        </w:rPr>
        <w:t xml:space="preserve">: </w:t>
      </w:r>
    </w:p>
    <w:p w:rsidR="00E05459" w:rsidRDefault="00C5212C">
      <w:pPr>
        <w:numPr>
          <w:ilvl w:val="0"/>
          <w:numId w:val="2"/>
        </w:numPr>
        <w:spacing w:after="19" w:line="322" w:lineRule="auto"/>
        <w:ind w:right="2520" w:hanging="363"/>
      </w:pPr>
      <w:r>
        <w:rPr>
          <w:rFonts w:ascii="Century Gothic" w:eastAsia="Century Gothic" w:hAnsi="Century Gothic" w:cs="Century Gothic"/>
          <w:b/>
        </w:rPr>
        <w:t xml:space="preserve">Fear of the Unknown </w:t>
      </w:r>
      <w:r>
        <w:rPr>
          <w:rFonts w:ascii="Century Gothic" w:eastAsia="Century Gothic" w:hAnsi="Century Gothic" w:cs="Century Gothic"/>
        </w:rPr>
        <w:t>(Find out as much as possible before the test.)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Material to be covered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Weight of the test (percentage of overall grade)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Test format [i.e., essay, multiple choice, T/F]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Time allotted for test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Test location  </w:t>
      </w:r>
    </w:p>
    <w:p w:rsidR="00E05459" w:rsidRDefault="00C5212C">
      <w:pPr>
        <w:numPr>
          <w:ilvl w:val="0"/>
          <w:numId w:val="2"/>
        </w:numPr>
        <w:spacing w:after="1" w:line="320" w:lineRule="auto"/>
        <w:ind w:right="2520" w:hanging="363"/>
      </w:pPr>
      <w:r>
        <w:rPr>
          <w:rFonts w:ascii="Century Gothic" w:eastAsia="Century Gothic" w:hAnsi="Century Gothic" w:cs="Century Gothic"/>
          <w:b/>
        </w:rPr>
        <w:t xml:space="preserve">Feeling inadequate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b/>
          <w:sz w:val="20"/>
        </w:rPr>
        <w:t>Prepare!</w:t>
      </w:r>
      <w:r>
        <w:rPr>
          <w:rFonts w:ascii="Century Gothic" w:eastAsia="Century Gothic" w:hAnsi="Century Gothic" w:cs="Century Gothic"/>
          <w:sz w:val="20"/>
        </w:rPr>
        <w:t xml:space="preserve"> Refer back to note taking and study skills resources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Write out your worries </w:t>
      </w:r>
    </w:p>
    <w:p w:rsidR="00E05459" w:rsidRDefault="00C5212C">
      <w:pPr>
        <w:numPr>
          <w:ilvl w:val="1"/>
          <w:numId w:val="2"/>
        </w:numPr>
        <w:spacing w:after="86"/>
        <w:ind w:right="2520" w:hanging="360"/>
      </w:pPr>
      <w:r>
        <w:rPr>
          <w:rFonts w:ascii="Century Gothic" w:eastAsia="Century Gothic" w:hAnsi="Century Gothic" w:cs="Century Gothic"/>
          <w:sz w:val="20"/>
        </w:rPr>
        <w:t xml:space="preserve">Try exercises on resilience and positive thinking (see box, above) </w:t>
      </w:r>
    </w:p>
    <w:p w:rsidR="00E05459" w:rsidRDefault="00C5212C">
      <w:pPr>
        <w:numPr>
          <w:ilvl w:val="0"/>
          <w:numId w:val="2"/>
        </w:numPr>
        <w:spacing w:after="9" w:line="315" w:lineRule="auto"/>
        <w:ind w:right="2520" w:hanging="363"/>
      </w:pPr>
      <w:r>
        <w:rPr>
          <w:rFonts w:ascii="Century Gothic" w:eastAsia="Century Gothic" w:hAnsi="Century Gothic" w:cs="Century Gothic"/>
          <w:b/>
        </w:rPr>
        <w:t xml:space="preserve">Fear of the stakes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>your</w:t>
      </w:r>
      <w:r>
        <w:rPr>
          <w:rFonts w:ascii="Century Gothic" w:eastAsia="Century Gothic" w:hAnsi="Century Gothic" w:cs="Century Gothic"/>
          <w:sz w:val="20"/>
        </w:rPr>
        <w:t xml:space="preserve"> entire future doesn’t rest on one test.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E05459" w:rsidRDefault="00C5212C">
      <w:pPr>
        <w:numPr>
          <w:ilvl w:val="1"/>
          <w:numId w:val="2"/>
        </w:numPr>
        <w:spacing w:after="86"/>
        <w:ind w:right="2520" w:hanging="360"/>
      </w:pPr>
      <w:r>
        <w:rPr>
          <w:rFonts w:ascii="Century Gothic" w:eastAsia="Century Gothic" w:hAnsi="Century Gothic" w:cs="Century Gothic"/>
          <w:sz w:val="20"/>
        </w:rPr>
        <w:t>You may have to revise your plans if you do poorly on a test.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E05459" w:rsidRDefault="00C5212C">
      <w:pPr>
        <w:numPr>
          <w:ilvl w:val="0"/>
          <w:numId w:val="2"/>
        </w:numPr>
        <w:spacing w:after="24" w:line="319" w:lineRule="auto"/>
        <w:ind w:right="2520" w:hanging="363"/>
      </w:pPr>
      <w:r>
        <w:rPr>
          <w:rFonts w:ascii="Century Gothic" w:eastAsia="Century Gothic" w:hAnsi="Century Gothic" w:cs="Century Gothic"/>
          <w:b/>
        </w:rPr>
        <w:t xml:space="preserve">Perfectionism </w:t>
      </w:r>
      <w:r>
        <w:rPr>
          <w:rFonts w:ascii="Century Gothic" w:eastAsia="Century Gothic" w:hAnsi="Century Gothic" w:cs="Century Gothic"/>
        </w:rPr>
        <w:t>(Pressure from out</w:t>
      </w:r>
      <w:r>
        <w:rPr>
          <w:rFonts w:ascii="Century Gothic" w:eastAsia="Century Gothic" w:hAnsi="Century Gothic" w:cs="Century Gothic"/>
        </w:rPr>
        <w:t>side and self-pressure</w:t>
      </w:r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ourier New" w:eastAsia="Courier New" w:hAnsi="Courier New" w:cs="Courier New"/>
          <w:sz w:val="20"/>
        </w:rPr>
        <w:t>to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>Prepare!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proofErr w:type="gramStart"/>
      <w:r>
        <w:rPr>
          <w:rFonts w:ascii="Century Gothic" w:eastAsia="Century Gothic" w:hAnsi="Century Gothic" w:cs="Century Gothic"/>
          <w:sz w:val="20"/>
        </w:rPr>
        <w:t>and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 do your best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“Failure” is a great teacher. Learn where your weaknesses are so you can strengthen them. </w:t>
      </w:r>
    </w:p>
    <w:p w:rsidR="00E05459" w:rsidRDefault="00C5212C">
      <w:pPr>
        <w:numPr>
          <w:ilvl w:val="0"/>
          <w:numId w:val="2"/>
        </w:numPr>
        <w:spacing w:after="0" w:line="268" w:lineRule="auto"/>
        <w:ind w:right="2520" w:hanging="363"/>
      </w:pPr>
      <w:r>
        <w:rPr>
          <w:rFonts w:ascii="Century Gothic" w:eastAsia="Century Gothic" w:hAnsi="Century Gothic" w:cs="Century Gothic"/>
          <w:b/>
        </w:rPr>
        <w:t>Past Failures (</w:t>
      </w:r>
      <w:r>
        <w:rPr>
          <w:rFonts w:ascii="Century Gothic" w:eastAsia="Century Gothic" w:hAnsi="Century Gothic" w:cs="Century Gothic"/>
        </w:rPr>
        <w:t>Negativity bias)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E05459" w:rsidRDefault="00E05459">
      <w:pPr>
        <w:spacing w:after="0"/>
        <w:ind w:left="-9"/>
      </w:pPr>
    </w:p>
    <w:sectPr w:rsidR="00E05459">
      <w:pgSz w:w="12240" w:h="15840"/>
      <w:pgMar w:top="1440" w:right="1066" w:bottom="981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61506"/>
    <w:multiLevelType w:val="hybridMultilevel"/>
    <w:tmpl w:val="637CEB96"/>
    <w:lvl w:ilvl="0" w:tplc="7952D904">
      <w:start w:val="1"/>
      <w:numFmt w:val="bullet"/>
      <w:lvlText w:val="▪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6DB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0F2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060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85D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23A6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27D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F6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229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54193"/>
    <w:multiLevelType w:val="hybridMultilevel"/>
    <w:tmpl w:val="EECA6D26"/>
    <w:lvl w:ilvl="0" w:tplc="D570EA5C">
      <w:start w:val="1"/>
      <w:numFmt w:val="decimal"/>
      <w:lvlText w:val="%1."/>
      <w:lvlJc w:val="left"/>
      <w:pPr>
        <w:ind w:left="3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8D7FA">
      <w:start w:val="1"/>
      <w:numFmt w:val="bullet"/>
      <w:lvlText w:val="o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E1F10">
      <w:start w:val="1"/>
      <w:numFmt w:val="bullet"/>
      <w:lvlText w:val="▪"/>
      <w:lvlJc w:val="left"/>
      <w:pPr>
        <w:ind w:left="1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EC770">
      <w:start w:val="1"/>
      <w:numFmt w:val="bullet"/>
      <w:lvlText w:val="•"/>
      <w:lvlJc w:val="left"/>
      <w:pPr>
        <w:ind w:left="2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FE87D8">
      <w:start w:val="1"/>
      <w:numFmt w:val="bullet"/>
      <w:lvlText w:val="o"/>
      <w:lvlJc w:val="left"/>
      <w:pPr>
        <w:ind w:left="3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A6F40">
      <w:start w:val="1"/>
      <w:numFmt w:val="bullet"/>
      <w:lvlText w:val="▪"/>
      <w:lvlJc w:val="left"/>
      <w:pPr>
        <w:ind w:left="3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82F51A">
      <w:start w:val="1"/>
      <w:numFmt w:val="bullet"/>
      <w:lvlText w:val="•"/>
      <w:lvlJc w:val="left"/>
      <w:pPr>
        <w:ind w:left="4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C5768">
      <w:start w:val="1"/>
      <w:numFmt w:val="bullet"/>
      <w:lvlText w:val="o"/>
      <w:lvlJc w:val="left"/>
      <w:pPr>
        <w:ind w:left="5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7A661A">
      <w:start w:val="1"/>
      <w:numFmt w:val="bullet"/>
      <w:lvlText w:val="▪"/>
      <w:lvlJc w:val="left"/>
      <w:pPr>
        <w:ind w:left="6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59"/>
    <w:rsid w:val="00C5212C"/>
    <w:rsid w:val="00CE242D"/>
    <w:rsid w:val="00E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9C78A-F0A3-457E-9F65-CC6E927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Henzy</dc:creator>
  <cp:keywords/>
  <cp:lastModifiedBy>Mike Murphy</cp:lastModifiedBy>
  <cp:revision>3</cp:revision>
  <dcterms:created xsi:type="dcterms:W3CDTF">2019-07-13T10:41:00Z</dcterms:created>
  <dcterms:modified xsi:type="dcterms:W3CDTF">2019-07-13T10:42:00Z</dcterms:modified>
</cp:coreProperties>
</file>